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8080" w:leader="none"/>
        </w:tabs>
        <w:spacing w:before="0" w:after="0"/>
        <w:jc w:val="center"/>
        <w:rPr/>
      </w:pPr>
      <w:r>
        <w:drawing>
          <wp:anchor behindDoc="0" distT="0" distB="0" distL="0" distR="0" simplePos="0" locked="0" layoutInCell="0" allowOverlap="1" relativeHeight="2">
            <wp:simplePos x="0" y="0"/>
            <wp:positionH relativeFrom="margin">
              <wp:align>center</wp:align>
            </wp:positionH>
            <wp:positionV relativeFrom="page">
              <wp:posOffset>290195</wp:posOffset>
            </wp:positionV>
            <wp:extent cx="758190" cy="63881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rcRect l="-47" t="-48" r="-47" b="-48"/>
                    <a:stretch>
                      <a:fillRect/>
                    </a:stretch>
                  </pic:blipFill>
                  <pic:spPr bwMode="auto">
                    <a:xfrm>
                      <a:off x="0" y="0"/>
                      <a:ext cx="758190" cy="638810"/>
                    </a:xfrm>
                    <a:prstGeom prst="rect">
                      <a:avLst/>
                    </a:prstGeom>
                    <a:noFill/>
                  </pic:spPr>
                </pic:pic>
              </a:graphicData>
            </a:graphic>
          </wp:anchor>
        </w:drawing>
      </w:r>
      <w:r>
        <w:rPr/>
        <w:t>Ministério da Educação</w:t>
      </w:r>
    </w:p>
    <w:p>
      <w:pPr>
        <w:pStyle w:val="Normal"/>
        <w:spacing w:lineRule="auto" w:line="240" w:before="0" w:after="0"/>
        <w:jc w:val="center"/>
        <w:rPr/>
      </w:pPr>
      <w:r>
        <w:rPr/>
        <w:t>Secretaria da Educação Profissional e Tecnológica</w:t>
      </w:r>
    </w:p>
    <w:p>
      <w:pPr>
        <w:pStyle w:val="Normal"/>
        <w:spacing w:lineRule="auto" w:line="240" w:before="0" w:after="0"/>
        <w:ind w:start="170"/>
        <w:jc w:val="center"/>
        <w:rPr/>
      </w:pPr>
      <w:r>
        <w:rPr/>
        <w:t>Instituto Federal de Educação, Ciência e Tecnologia Baiano</w:t>
      </w:r>
    </w:p>
    <w:p>
      <w:pPr>
        <w:pStyle w:val="Normal"/>
        <w:spacing w:lineRule="auto" w:line="240" w:before="0" w:after="0"/>
        <w:jc w:val="center"/>
        <w:rPr/>
      </w:pPr>
      <w:r>
        <w:rPr/>
        <w:t>Pró-Reitoria de Pesquisa e Inovação</w:t>
      </w:r>
    </w:p>
    <w:p>
      <w:pPr>
        <w:pStyle w:val="Normal"/>
        <w:spacing w:lineRule="auto" w:line="240" w:before="0" w:after="0"/>
        <w:jc w:val="center"/>
        <w:rPr/>
      </w:pPr>
      <w:r>
        <w:rPr/>
        <w:t>Coordenação Geral de Pós-Graduação</w:t>
      </w:r>
    </w:p>
    <w:p>
      <w:pPr>
        <w:pStyle w:val="Normal"/>
        <w:spacing w:lineRule="auto" w:line="240" w:before="0" w:after="0"/>
        <w:jc w:val="center"/>
        <w:rPr>
          <w:rFonts w:ascii="Calibri" w:hAnsi="Calibri"/>
          <w:b/>
          <w:bCs/>
          <w:color w:val="C9211E"/>
          <w:sz w:val="12"/>
          <w:szCs w:val="12"/>
        </w:rPr>
      </w:pPr>
      <w:r>
        <w:rPr>
          <w:rFonts w:ascii="Calibri" w:hAnsi="Calibri"/>
          <w:b/>
          <w:bCs/>
          <w:color w:val="C9211E"/>
          <w:sz w:val="12"/>
          <w:szCs w:val="12"/>
        </w:rPr>
      </w:r>
    </w:p>
    <w:p>
      <w:pPr>
        <w:pStyle w:val="Normal"/>
        <w:spacing w:lineRule="auto" w:line="240" w:before="0" w:after="113"/>
        <w:ind w:start="142"/>
        <w:jc w:val="center"/>
        <w:rPr>
          <w:b/>
          <w:color w:val="000000"/>
        </w:rPr>
      </w:pPr>
      <w:r>
        <w:rPr>
          <w:rStyle w:val="Strong"/>
          <w:rFonts w:ascii="Calibri" w:hAnsi="Calibri"/>
          <w:b/>
          <w:bCs/>
          <w:i w:val="false"/>
          <w:caps w:val="false"/>
          <w:smallCaps w:val="false"/>
          <w:color w:val="333333"/>
          <w:spacing w:val="0"/>
          <w:sz w:val="22"/>
          <w:szCs w:val="22"/>
        </w:rPr>
        <w:t>Edital Nº. 185 de 23 de setembro de 2026</w:t>
      </w:r>
      <w:r>
        <w:rPr>
          <w:rFonts w:ascii="Calibri" w:hAnsi="Calibri"/>
          <w:b/>
          <w:bCs/>
          <w:color w:val="000000"/>
          <w:sz w:val="22"/>
          <w:szCs w:val="22"/>
        </w:rPr>
        <w:t xml:space="preserve"> </w:t>
      </w:r>
    </w:p>
    <w:p>
      <w:pPr>
        <w:pStyle w:val="Normal"/>
        <w:spacing w:lineRule="auto" w:line="240" w:before="0" w:after="113"/>
        <w:ind w:start="142"/>
        <w:jc w:val="center"/>
        <w:rPr>
          <w:rFonts w:ascii="Calibri" w:hAnsi="Calibri"/>
          <w:b/>
          <w:bCs/>
          <w:color w:val="000000"/>
          <w:sz w:val="22"/>
          <w:szCs w:val="22"/>
        </w:rPr>
      </w:pPr>
      <w:r>
        <w:rPr>
          <w:rFonts w:ascii="Calibri" w:hAnsi="Calibri"/>
          <w:b/>
          <w:bCs/>
          <w:color w:val="000000"/>
          <w:sz w:val="22"/>
          <w:szCs w:val="22"/>
        </w:rPr>
      </w:r>
    </w:p>
    <w:p>
      <w:pPr>
        <w:pStyle w:val="Normal"/>
        <w:spacing w:lineRule="auto" w:line="240" w:before="0" w:after="113"/>
        <w:ind w:start="142"/>
        <w:jc w:val="center"/>
        <w:rPr>
          <w:rFonts w:ascii="Calibri" w:hAnsi="Calibri"/>
          <w:b/>
          <w:bCs/>
          <w:sz w:val="22"/>
          <w:szCs w:val="22"/>
        </w:rPr>
      </w:pPr>
      <w:r>
        <w:rPr>
          <w:rFonts w:ascii="Calibri" w:hAnsi="Calibri"/>
          <w:b/>
          <w:bCs/>
          <w:color w:val="000000"/>
          <w:sz w:val="22"/>
          <w:szCs w:val="22"/>
        </w:rPr>
        <w:t>ANEXO VI – DECLARAÇÃO DE PESSOA COM DEFICIÊNCIA</w:t>
      </w:r>
    </w:p>
    <w:p>
      <w:pPr>
        <w:pStyle w:val="Normal"/>
        <w:spacing w:lineRule="auto" w:line="240" w:before="0" w:after="113"/>
        <w:ind w:start="142"/>
        <w:jc w:val="center"/>
        <w:rPr>
          <w:color w:val="000000"/>
        </w:rPr>
      </w:pPr>
      <w:r>
        <w:rPr>
          <w:color w:val="000000"/>
        </w:rPr>
      </w:r>
    </w:p>
    <w:p>
      <w:pPr>
        <w:pStyle w:val="Normal"/>
        <w:spacing w:lineRule="auto" w:line="240" w:before="0" w:after="113"/>
        <w:jc w:val="both"/>
        <w:rPr>
          <w:color w:val="000000"/>
        </w:rPr>
      </w:pPr>
      <w:r>
        <w:rPr>
          <w:color w:val="000000"/>
        </w:rPr>
        <w:t xml:space="preserve">Eu, _______________________________________,portador  do RG nº____________________ e  inscrito(a)  no  CPF sob o nº______________________________________declaro ao IF Baiano que, conforme CID-10  sob  n°__________constante no Laudo Médico </w:t>
      </w:r>
      <w:r>
        <w:rPr>
          <w:b/>
          <w:color w:val="000000"/>
        </w:rPr>
        <w:t>em anexo</w:t>
      </w:r>
      <w:r>
        <w:rPr>
          <w:color w:val="000000"/>
        </w:rPr>
        <w:t>, expedido conforme especificações do Edital possuo a(s) seguinte(s) deficiência(s):</w:t>
      </w:r>
    </w:p>
    <w:p>
      <w:pPr>
        <w:pStyle w:val="Normal"/>
        <w:spacing w:lineRule="auto" w:line="240" w:before="0" w:after="113"/>
        <w:jc w:val="both"/>
        <w:rPr>
          <w:color w:val="000000"/>
        </w:rPr>
      </w:pPr>
      <w:r>
        <w:rPr>
          <w:color w:val="000000"/>
        </w:rPr>
        <w:t>(  ) Deficiência física (Alteração completa ou parcial de um ou mais segmentos do corpo humano, acarretando o comprometimento da função física, apresentando-se sob a forma de paraplegia, paraparesia, monoplegia, monoparesia, tetraplegia, tetraparesia, triplegia, triparesia, hemiplegia, hemiparesia, ostomia, amputação ou ausência de membro, paralisia cerebral, nanismo, membros com deformidade congênita ou adquirida, exceto as deformidades estéticas e as que não produzam dificuldades para o desempenho de funções - Redação dada pelo Decreto nº 5.296, de 2004);</w:t>
      </w:r>
    </w:p>
    <w:p>
      <w:pPr>
        <w:pStyle w:val="Normal"/>
        <w:spacing w:lineRule="auto" w:line="240" w:before="0" w:after="113"/>
        <w:jc w:val="both"/>
        <w:rPr>
          <w:color w:val="000000"/>
        </w:rPr>
      </w:pPr>
      <w:r>
        <w:rPr>
          <w:color w:val="000000"/>
        </w:rPr>
        <w:t>(  ) Deficiência auditiva (Perda bilateral, parcial ou total, de quarenta e um decibéis (dB) ou mais, aferida por audiograma nas frequências de 500HZ, 1.000HZ, 2.000Hz e 3.000Hz. - Redação dada pelo Decreto nº 5.296, de 2004);</w:t>
      </w:r>
    </w:p>
    <w:p>
      <w:pPr>
        <w:pStyle w:val="Normal"/>
        <w:spacing w:lineRule="auto" w:line="240" w:before="0" w:after="113"/>
        <w:jc w:val="both"/>
        <w:rPr>
          <w:color w:val="000000"/>
        </w:rPr>
      </w:pPr>
      <w:r>
        <w:rPr>
          <w:color w:val="000000"/>
        </w:rPr>
        <w:t>(  ) Deficiência visual (Cegueira,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 graus; ou a ocorrência simultânea de quaisquer das condições anteriores - Redação dada pelo Decreto nº 5.296, de 2004);</w:t>
      </w:r>
    </w:p>
    <w:p>
      <w:pPr>
        <w:pStyle w:val="Normal"/>
        <w:spacing w:lineRule="auto" w:line="240" w:before="0" w:after="113"/>
        <w:jc w:val="both"/>
        <w:rPr>
          <w:color w:val="000000"/>
        </w:rPr>
      </w:pPr>
      <w:r>
        <w:rPr>
          <w:color w:val="000000"/>
        </w:rPr>
        <w:t>( ) Deficiência mental (Funcionamento intelectual significativamente inferior à média, com manifestação antes dos dezoito anos e limitações associadas a duas ou mais áreas de habilidades adaptativas, tais como: a) comunicação; b) cuidado pessoal; c) habilidades sociais; d) utilização dos recursos da comunidade; e) saúde e segurança; f) habilidades acadêmicas; g) lazer; h) trabalho - Redação dada pelo Decreto nº 5.296, de 2004);</w:t>
      </w:r>
    </w:p>
    <w:p>
      <w:pPr>
        <w:pStyle w:val="Normal"/>
        <w:spacing w:lineRule="auto" w:line="240" w:before="0" w:after="0"/>
        <w:jc w:val="both"/>
        <w:rPr>
          <w:color w:val="000000"/>
        </w:rPr>
      </w:pPr>
      <w:r>
        <w:rPr>
          <w:color w:val="000000"/>
        </w:rPr>
        <w:t xml:space="preserve">(  ) Outras (descreva):_______________________________________________________________ </w:t>
      </w:r>
    </w:p>
    <w:p>
      <w:pPr>
        <w:pStyle w:val="Normal"/>
        <w:spacing w:lineRule="auto" w:line="240" w:before="0" w:after="0"/>
        <w:jc w:val="both"/>
        <w:rPr>
          <w:color w:val="000000"/>
          <w:sz w:val="16"/>
          <w:szCs w:val="16"/>
        </w:rPr>
      </w:pPr>
      <w:r>
        <w:rPr>
          <w:color w:val="000000"/>
          <w:sz w:val="16"/>
          <w:szCs w:val="16"/>
        </w:rPr>
      </w:r>
    </w:p>
    <w:p>
      <w:pPr>
        <w:pStyle w:val="Normal"/>
        <w:spacing w:lineRule="auto" w:line="240" w:before="0" w:after="0"/>
        <w:jc w:val="both"/>
        <w:rPr>
          <w:color w:val="000000"/>
        </w:rPr>
      </w:pPr>
      <w:r>
        <w:rPr>
          <w:color w:val="000000"/>
        </w:rPr>
        <w:t>O laudo médico com expressa referência ao código correspondente da Classificação Internacional de Doença – CID, atesta a espécie e grau da deficiência. São consideradas pessoas com deficiência (PcD) aquelas que têm impedimentos de longo prazo de natureza física, mental, intelectual ou sensorial, os quais, em interação com diversas barreiras, podem obstruir sua participação plena e efetiva na sociedade em igualdades de condições com as demais pessoas, nos termos dos artigos 3º e 4º do Decreto nº 3.298/99, o artigo 5º do Decreto nº 5.296/2004, da Súmula nº 377/2009 do Superior Tribunal de Justiça (STJ), da Lei 12.764/2012 e da Lei nº 13.146/2015.</w:t>
      </w:r>
    </w:p>
    <w:p>
      <w:pPr>
        <w:pStyle w:val="Normal"/>
        <w:spacing w:lineRule="auto" w:line="240" w:before="0" w:after="0"/>
        <w:jc w:val="both"/>
        <w:rPr>
          <w:color w:val="000000"/>
          <w:sz w:val="16"/>
          <w:szCs w:val="16"/>
        </w:rPr>
      </w:pPr>
      <w:r>
        <w:rPr>
          <w:color w:val="000000"/>
          <w:sz w:val="16"/>
          <w:szCs w:val="16"/>
        </w:rPr>
      </w:r>
    </w:p>
    <w:p>
      <w:pPr>
        <w:pStyle w:val="Normal"/>
        <w:spacing w:lineRule="auto" w:line="240" w:before="0" w:after="113"/>
        <w:ind w:start="142"/>
        <w:jc w:val="center"/>
        <w:rPr>
          <w:color w:val="000000"/>
        </w:rPr>
      </w:pPr>
      <w:r>
        <w:rPr>
          <w:color w:val="000000"/>
        </w:rPr>
        <w:t>______________________________________</w:t>
      </w:r>
    </w:p>
    <w:p>
      <w:pPr>
        <w:pStyle w:val="Normal"/>
        <w:spacing w:lineRule="auto" w:line="240" w:before="0" w:after="113"/>
        <w:ind w:start="142"/>
        <w:jc w:val="center"/>
        <w:rPr>
          <w:color w:val="000000"/>
        </w:rPr>
      </w:pPr>
      <w:r>
        <w:rPr>
          <w:color w:val="000000"/>
        </w:rPr>
        <w:t>Local e data</w:t>
      </w:r>
    </w:p>
    <w:p>
      <w:pPr>
        <w:pStyle w:val="Normal"/>
        <w:spacing w:lineRule="auto" w:line="240" w:before="0" w:after="113"/>
        <w:ind w:start="142"/>
        <w:jc w:val="center"/>
        <w:rPr>
          <w:color w:val="000000"/>
        </w:rPr>
      </w:pPr>
      <w:r>
        <w:rPr>
          <w:color w:val="000000"/>
        </w:rPr>
        <w:t>_______________________________</w:t>
      </w:r>
    </w:p>
    <w:p>
      <w:pPr>
        <w:pStyle w:val="Normal"/>
        <w:spacing w:lineRule="auto" w:line="240" w:before="0" w:after="113"/>
        <w:ind w:start="142"/>
        <w:jc w:val="center"/>
        <w:rPr>
          <w:color w:val="000000"/>
        </w:rPr>
      </w:pPr>
      <w:r>
        <w:rPr>
          <w:color w:val="000000"/>
        </w:rPr>
        <w:t>Assinatura do declarante</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25" w:right="1136" w:gutter="0" w:header="1134" w:top="1584" w:footer="720" w:bottom="77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spacing w:lineRule="auto" w:line="240" w:before="0" w:after="0"/>
      <w:jc w:val="center"/>
      <w:rPr>
        <w:color w:val="000000"/>
      </w:rPr>
    </w:pP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1</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 xml:space="preserve"> NUMPAGES </w:instrText>
    </w:r>
    <w:r>
      <w:rPr>
        <w:color w:val="000000"/>
        <w:sz w:val="20"/>
        <w:szCs w:val="20"/>
      </w:rPr>
      <w:fldChar w:fldCharType="separate"/>
    </w:r>
    <w:r>
      <w:rPr>
        <w:color w:val="000000"/>
        <w:sz w:val="20"/>
        <w:szCs w:val="20"/>
      </w:rPr>
      <w:t>1</w:t>
    </w:r>
    <w:r>
      <w:rPr>
        <w:color w:val="000000"/>
        <w:sz w:val="20"/>
        <w:szCs w:val="20"/>
      </w:rPr>
      <w:fldChar w:fldCharType="end"/>
    </w:r>
  </w:p>
  <w:p>
    <w:pPr>
      <w:pStyle w:val="Normal"/>
      <w:tabs>
        <w:tab w:val="clear" w:pos="720"/>
        <w:tab w:val="center" w:pos="4252" w:leader="none"/>
        <w:tab w:val="right" w:pos="8504" w:leader="none"/>
      </w:tabs>
      <w:spacing w:lineRule="auto" w:line="240" w:before="0" w:after="0"/>
      <w:jc w:val="center"/>
      <w:rPr>
        <w:color w:val="000000"/>
        <w:sz w:val="20"/>
        <w:szCs w:val="20"/>
      </w:rPr>
    </w:pPr>
    <w:r>
      <w:rPr>
        <w:color w:val="000000"/>
        <w:sz w:val="20"/>
        <w:szCs w:val="20"/>
      </w:rPr>
      <w:t>Rua do Rouxinol nº 115, Imbuí – Telefone: (71) 3186-0001</w:t>
    </w:r>
  </w:p>
  <w:p>
    <w:pPr>
      <w:pStyle w:val="Normal"/>
      <w:tabs>
        <w:tab w:val="clear" w:pos="720"/>
        <w:tab w:val="center" w:pos="4252" w:leader="none"/>
        <w:tab w:val="right" w:pos="8504" w:leader="none"/>
      </w:tabs>
      <w:spacing w:lineRule="auto" w:line="240" w:before="0" w:after="0"/>
      <w:jc w:val="center"/>
      <w:rPr>
        <w:color w:val="000000"/>
        <w:sz w:val="20"/>
        <w:szCs w:val="20"/>
      </w:rPr>
    </w:pPr>
    <w:r>
      <w:rPr>
        <w:color w:val="000000"/>
        <w:sz w:val="20"/>
        <w:szCs w:val="20"/>
      </w:rPr>
      <w:t>CEP 41720-052, Salvador/BA – http://www.ifbaiano.edu.br</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252" w:leader="none"/>
        <w:tab w:val="right" w:pos="8504" w:leader="none"/>
      </w:tabs>
      <w:spacing w:lineRule="auto" w:line="240" w:before="0" w:after="0"/>
      <w:jc w:val="center"/>
      <w:rPr>
        <w:color w:val="000000"/>
      </w:rPr>
    </w:pP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1</w:t>
    </w:r>
    <w:r>
      <w:rPr>
        <w:color w:val="000000"/>
        <w:sz w:val="20"/>
        <w:szCs w:val="20"/>
      </w:rPr>
      <w:fldChar w:fldCharType="end"/>
    </w:r>
    <w:r>
      <w:rPr>
        <w:color w:val="000000"/>
        <w:sz w:val="20"/>
        <w:szCs w:val="20"/>
      </w:rPr>
      <w:t>/</w:t>
    </w:r>
    <w:r>
      <w:rPr>
        <w:color w:val="000000"/>
        <w:sz w:val="20"/>
        <w:szCs w:val="20"/>
      </w:rPr>
      <w:fldChar w:fldCharType="begin"/>
    </w:r>
    <w:r>
      <w:rPr>
        <w:color w:val="000000"/>
        <w:sz w:val="20"/>
        <w:szCs w:val="20"/>
      </w:rPr>
      <w:instrText xml:space="preserve"> NUMPAGES </w:instrText>
    </w:r>
    <w:r>
      <w:rPr>
        <w:color w:val="000000"/>
        <w:sz w:val="20"/>
        <w:szCs w:val="20"/>
      </w:rPr>
      <w:fldChar w:fldCharType="separate"/>
    </w:r>
    <w:r>
      <w:rPr>
        <w:color w:val="000000"/>
        <w:sz w:val="20"/>
        <w:szCs w:val="20"/>
      </w:rPr>
      <w:t>1</w:t>
    </w:r>
    <w:r>
      <w:rPr>
        <w:color w:val="000000"/>
        <w:sz w:val="20"/>
        <w:szCs w:val="20"/>
      </w:rPr>
      <w:fldChar w:fldCharType="end"/>
    </w:r>
  </w:p>
  <w:p>
    <w:pPr>
      <w:pStyle w:val="Normal"/>
      <w:tabs>
        <w:tab w:val="clear" w:pos="720"/>
        <w:tab w:val="center" w:pos="4252" w:leader="none"/>
        <w:tab w:val="right" w:pos="8504" w:leader="none"/>
      </w:tabs>
      <w:spacing w:lineRule="auto" w:line="240" w:before="0" w:after="0"/>
      <w:jc w:val="center"/>
      <w:rPr>
        <w:color w:val="000000"/>
        <w:sz w:val="20"/>
        <w:szCs w:val="20"/>
      </w:rPr>
    </w:pPr>
    <w:r>
      <w:rPr>
        <w:color w:val="000000"/>
        <w:sz w:val="20"/>
        <w:szCs w:val="20"/>
      </w:rPr>
      <w:t>Rua do Rouxinol nº 115, Imbuí – Telefone: (71) 3186-0001</w:t>
    </w:r>
  </w:p>
  <w:p>
    <w:pPr>
      <w:pStyle w:val="Normal"/>
      <w:tabs>
        <w:tab w:val="clear" w:pos="720"/>
        <w:tab w:val="center" w:pos="4252" w:leader="none"/>
        <w:tab w:val="right" w:pos="8504" w:leader="none"/>
      </w:tabs>
      <w:spacing w:lineRule="auto" w:line="240" w:before="0" w:after="0"/>
      <w:jc w:val="center"/>
      <w:rPr>
        <w:color w:val="000000"/>
        <w:sz w:val="20"/>
        <w:szCs w:val="20"/>
      </w:rPr>
    </w:pPr>
    <w:r>
      <w:rPr>
        <w:color w:val="000000"/>
        <w:sz w:val="20"/>
        <w:szCs w:val="20"/>
      </w:rPr>
      <w:t>CEP 41720-052, Salvador/BA – http://www.ifbaiano.edu.br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start="-397"/>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start="-397"/>
      <w:jc w:val="center"/>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r>
  </w:p>
</w:hdr>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start"/>
    </w:pPr>
    <w:rPr>
      <w:rFonts w:ascii="Calibri" w:hAnsi="Calibri" w:eastAsia="Calibri" w:cs="Calibri"/>
      <w:color w:val="auto"/>
      <w:kern w:val="0"/>
      <w:sz w:val="22"/>
      <w:szCs w:val="22"/>
      <w:lang w:val="pt-BR" w:eastAsia="pt-BR" w:bidi="ar-SA"/>
    </w:rPr>
  </w:style>
  <w:style w:type="paragraph" w:styleId="Heading1">
    <w:name w:val="heading 1"/>
    <w:basedOn w:val="Normal"/>
    <w:next w:val="Normal"/>
    <w:qFormat/>
    <w:pPr>
      <w:keepNext w:val="true"/>
      <w:keepLines/>
      <w:spacing w:before="480" w:after="120"/>
      <w:outlineLvl w:val="0"/>
    </w:pPr>
    <w:rPr>
      <w:b/>
      <w:sz w:val="48"/>
      <w:szCs w:val="48"/>
    </w:rPr>
  </w:style>
  <w:style w:type="paragraph" w:styleId="Heading2">
    <w:name w:val="heading 2"/>
    <w:basedOn w:val="Normal"/>
    <w:next w:val="Normal"/>
    <w:qFormat/>
    <w:pPr>
      <w:keepNext w:val="true"/>
      <w:keepLines/>
      <w:spacing w:before="360" w:after="80"/>
      <w:outlineLvl w:val="1"/>
    </w:pPr>
    <w:rPr>
      <w:b/>
      <w:sz w:val="36"/>
      <w:szCs w:val="36"/>
    </w:rPr>
  </w:style>
  <w:style w:type="paragraph" w:styleId="Heading3">
    <w:name w:val="heading 3"/>
    <w:basedOn w:val="Normal"/>
    <w:next w:val="Normal"/>
    <w:qFormat/>
    <w:pPr>
      <w:keepNext w:val="true"/>
      <w:keepLines/>
      <w:spacing w:before="280" w:after="80"/>
      <w:outlineLvl w:val="2"/>
    </w:pPr>
    <w:rPr>
      <w:b/>
      <w:sz w:val="28"/>
      <w:szCs w:val="28"/>
    </w:rPr>
  </w:style>
  <w:style w:type="paragraph" w:styleId="Heading4">
    <w:name w:val="heading 4"/>
    <w:basedOn w:val="Normal"/>
    <w:next w:val="Normal"/>
    <w:qFormat/>
    <w:pPr>
      <w:keepNext w:val="true"/>
      <w:keepLines/>
      <w:spacing w:before="240" w:after="40"/>
      <w:outlineLvl w:val="3"/>
    </w:pPr>
    <w:rPr>
      <w:b/>
      <w:sz w:val="24"/>
      <w:szCs w:val="24"/>
    </w:rPr>
  </w:style>
  <w:style w:type="paragraph" w:styleId="Heading5">
    <w:name w:val="heading 5"/>
    <w:basedOn w:val="Normal"/>
    <w:next w:val="Normal"/>
    <w:qFormat/>
    <w:pPr>
      <w:keepNext w:val="true"/>
      <w:keepLines/>
      <w:spacing w:before="220" w:after="40"/>
      <w:outlineLvl w:val="4"/>
    </w:pPr>
    <w:rPr>
      <w:b/>
    </w:rPr>
  </w:style>
  <w:style w:type="paragraph" w:styleId="Heading6">
    <w:name w:val="heading 6"/>
    <w:basedOn w:val="Normal"/>
    <w:next w:val="Normal"/>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Strong">
    <w:name w:val="Strong"/>
    <w:qFormat/>
    <w:rPr>
      <w:b/>
      <w:bC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Cabealhoerodapuser">
    <w:name w:val="Cabeçalho e rodapé (user)"/>
    <w:basedOn w:val="Normal"/>
    <w:qFormat/>
    <w:pPr/>
    <w:rPr/>
  </w:style>
  <w:style w:type="paragraph" w:styleId="Cabealhoerodap">
    <w:name w:val="Cabeçalho e rodapé"/>
    <w:basedOn w:val="Normal"/>
    <w:qFormat/>
    <w:pPr/>
    <w:rPr/>
  </w:style>
  <w:style w:type="paragraph" w:styleId="Header">
    <w:name w:val="header"/>
    <w:basedOn w:val="Cabealhoerodapuser"/>
    <w:pPr/>
    <w:rPr/>
  </w:style>
  <w:style w:type="paragraph" w:styleId="Footer">
    <w:name w:val="footer"/>
    <w:basedOn w:val="Cabealhoerodapuser"/>
    <w:pPr/>
    <w:rPr/>
  </w:style>
  <w:style w:type="numbering" w:styleId="Semlistauser" w:default="1">
    <w:name w:val="Sem lista (user)"/>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LibreOffice/26.2.0.3$Windows_X86_64 LibreOffice_project/620$Build-3</Application>
  <AppVersion>15.0000</AppVersion>
  <Pages>1</Pages>
  <Words>477</Words>
  <Characters>2899</Characters>
  <CharactersWithSpaces>3370</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2026-08-14T15:38:00Z</dcterms:created>
  <dc:creator>Prof. Gutto Monzelle</dc:creator>
  <dc:description/>
  <dc:language>pt-BR</dc:language>
  <cp:lastModifiedBy/>
  <cp:lastPrinted>2022-09-06T00:52:00Z</cp:lastPrinted>
  <dcterms:modified xsi:type="dcterms:W3CDTF">2026-09-24T08:28:31Z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