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A0" w:rsidRDefault="005755A0" w:rsidP="005755A0">
      <w:pPr>
        <w:rPr>
          <w:b/>
          <w:bCs/>
          <w:lang w:eastAsia="pt-BR"/>
        </w:rPr>
      </w:pPr>
    </w:p>
    <w:p w:rsidR="005755A0" w:rsidRDefault="005755A0" w:rsidP="005755A0">
      <w:pPr>
        <w:rPr>
          <w:b/>
          <w:bCs/>
          <w:lang w:eastAsia="pt-BR"/>
        </w:rPr>
      </w:pPr>
    </w:p>
    <w:p w:rsidR="00362560" w:rsidRDefault="005755A0" w:rsidP="005755A0">
      <w:pPr>
        <w:ind w:left="3545" w:firstLine="709"/>
        <w:rPr>
          <w:b/>
          <w:bCs/>
          <w:lang w:eastAsia="pt-BR"/>
        </w:rPr>
      </w:pPr>
      <w:r>
        <w:rPr>
          <w:b/>
          <w:bCs/>
          <w:lang w:eastAsia="pt-BR"/>
        </w:rPr>
        <w:t xml:space="preserve">      </w:t>
      </w:r>
      <w:r w:rsidR="00DA177F">
        <w:rPr>
          <w:b/>
          <w:bCs/>
          <w:lang w:eastAsia="pt-BR"/>
        </w:rPr>
        <w:t>ANEXO I</w:t>
      </w:r>
    </w:p>
    <w:p w:rsidR="005755A0" w:rsidRDefault="005755A0" w:rsidP="005755A0">
      <w:pPr>
        <w:ind w:left="3545" w:firstLine="709"/>
        <w:rPr>
          <w:b/>
          <w:bCs/>
          <w:lang w:eastAsia="pt-BR"/>
        </w:rPr>
      </w:pPr>
    </w:p>
    <w:p w:rsidR="00544C62" w:rsidRPr="00544C62" w:rsidRDefault="00544C62" w:rsidP="005755A0">
      <w:pPr>
        <w:jc w:val="center"/>
      </w:pPr>
      <w:r w:rsidRPr="00544C62">
        <w:rPr>
          <w:b/>
          <w:bCs/>
          <w:lang w:eastAsia="pt-BR"/>
        </w:rPr>
        <w:t>ÁREAS TEMÁTICAS DA EXTENSÃO</w:t>
      </w:r>
      <w:r w:rsidRPr="00544C62">
        <w:rPr>
          <w:rStyle w:val="ncoradanotaderodap"/>
          <w:b/>
          <w:bCs/>
          <w:lang w:eastAsia="pt-BR"/>
        </w:rPr>
        <w:footnoteReference w:id="2"/>
      </w:r>
    </w:p>
    <w:p w:rsidR="00544C62" w:rsidRDefault="00544C62" w:rsidP="005755A0">
      <w:pPr>
        <w:pStyle w:val="PargrafodaLista"/>
        <w:jc w:val="center"/>
      </w:pPr>
    </w:p>
    <w:p w:rsidR="00362560" w:rsidRDefault="00DA177F">
      <w:pPr>
        <w:numPr>
          <w:ilvl w:val="0"/>
          <w:numId w:val="2"/>
        </w:numPr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COMUNICAÇÃO</w:t>
      </w:r>
    </w:p>
    <w:p w:rsidR="00362560" w:rsidRDefault="00DA177F">
      <w:pPr>
        <w:spacing w:before="280" w:line="360" w:lineRule="auto"/>
        <w:jc w:val="both"/>
        <w:rPr>
          <w:lang w:eastAsia="pt-BR"/>
        </w:rPr>
      </w:pPr>
      <w:r>
        <w:rPr>
          <w:lang w:eastAsia="pt-BR"/>
        </w:rPr>
        <w:t>Comunicação Social; mídia comunitária; comunicação escrita e eletrônica; produção e difusão de material educativo; televisão universitária; rádio universitária; capacitação e qualificação de recursos humanos e de gestores de políticas públicas de comunicação social; cooperação interinstitucional e cooperação internacional na área.</w:t>
      </w:r>
    </w:p>
    <w:p w:rsidR="00362560" w:rsidRDefault="00DA177F">
      <w:pPr>
        <w:numPr>
          <w:ilvl w:val="0"/>
          <w:numId w:val="3"/>
        </w:numPr>
        <w:spacing w:before="280" w:after="280" w:line="360" w:lineRule="auto"/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CULTURA</w:t>
      </w:r>
    </w:p>
    <w:p w:rsidR="00362560" w:rsidRDefault="00DA177F">
      <w:pPr>
        <w:spacing w:before="280" w:line="360" w:lineRule="auto"/>
        <w:jc w:val="both"/>
        <w:rPr>
          <w:lang w:eastAsia="pt-BR"/>
        </w:rPr>
      </w:pPr>
      <w:r>
        <w:rPr>
          <w:lang w:eastAsia="pt-BR"/>
        </w:rPr>
        <w:t xml:space="preserve">Desenvolvimento de cultura; cultura, memória e patrimônio; cultura e memória social; cultura e sociedade; folclore, artesanato e tradições culturais; produção cultural e artística na área de artes </w:t>
      </w:r>
      <w:proofErr w:type="gramStart"/>
      <w:r>
        <w:rPr>
          <w:lang w:eastAsia="pt-BR"/>
        </w:rPr>
        <w:t>plásticas</w:t>
      </w:r>
      <w:proofErr w:type="gramEnd"/>
      <w:r>
        <w:rPr>
          <w:lang w:eastAsia="pt-BR"/>
        </w:rPr>
        <w:t xml:space="preserve"> e artes gráficas; produção cultural e artística na área de fotografia, cinema e vídeo; produção cultural e artística nas áreas de música e dança; produção teatral e circense; rádio universitária; capacitação de gestores e políticas públicas no setor cultural; cooperação interinstitucional e cooperação internacional na área; cultura e memória social.</w:t>
      </w:r>
    </w:p>
    <w:p w:rsidR="00362560" w:rsidRDefault="00DA177F">
      <w:pPr>
        <w:numPr>
          <w:ilvl w:val="0"/>
          <w:numId w:val="4"/>
        </w:numPr>
        <w:spacing w:before="280" w:after="280" w:line="360" w:lineRule="auto"/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DIREITOS HUMANOS E JUSTIÇA</w:t>
      </w:r>
    </w:p>
    <w:p w:rsidR="00362560" w:rsidRDefault="00DA177F">
      <w:pPr>
        <w:spacing w:before="280" w:line="360" w:lineRule="auto"/>
        <w:jc w:val="both"/>
        <w:rPr>
          <w:lang w:eastAsia="pt-BR"/>
        </w:rPr>
      </w:pPr>
      <w:r>
        <w:rPr>
          <w:lang w:eastAsia="pt-BR"/>
        </w:rPr>
        <w:t>Assistência jurídica; capacitação e qualificação de recursos humanos e de gestores de políticas públicas de direitos humanos; cooperação interinstitucional e cooperação internacional na área; direitos de grupos sociais; organizações populares; questão agrária.</w:t>
      </w:r>
    </w:p>
    <w:p w:rsidR="00362560" w:rsidRDefault="00DA177F">
      <w:pPr>
        <w:numPr>
          <w:ilvl w:val="0"/>
          <w:numId w:val="5"/>
        </w:numPr>
        <w:spacing w:before="280" w:after="280" w:line="360" w:lineRule="auto"/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EDUCAÇÃO</w:t>
      </w:r>
    </w:p>
    <w:p w:rsidR="00362560" w:rsidRDefault="00DA177F">
      <w:pPr>
        <w:spacing w:before="280" w:line="360" w:lineRule="auto"/>
        <w:jc w:val="both"/>
        <w:rPr>
          <w:lang w:eastAsia="pt-BR"/>
        </w:rPr>
      </w:pPr>
      <w:r>
        <w:rPr>
          <w:lang w:eastAsia="pt-BR"/>
        </w:rPr>
        <w:t>Educação básica; educação e cidadania; educação à distância; educação continuada; educação de jovens e adultos; educação especial; educação infantil; ensino fundamental; ensino médio; incentivo</w:t>
      </w:r>
    </w:p>
    <w:p w:rsidR="00362560" w:rsidRDefault="00DA177F">
      <w:pPr>
        <w:spacing w:before="280" w:line="360" w:lineRule="auto"/>
        <w:jc w:val="both"/>
        <w:rPr>
          <w:lang w:eastAsia="pt-BR"/>
        </w:rPr>
      </w:pPr>
      <w:proofErr w:type="gramStart"/>
      <w:r>
        <w:rPr>
          <w:lang w:eastAsia="pt-BR"/>
        </w:rPr>
        <w:t>à</w:t>
      </w:r>
      <w:proofErr w:type="gramEnd"/>
      <w:r>
        <w:rPr>
          <w:lang w:eastAsia="pt-BR"/>
        </w:rPr>
        <w:t xml:space="preserve"> leitura; capacitação e qualificação de recursos humanos e de gestores de políticas públicas em educação; cooperação interinstitucional e internacional na área.</w:t>
      </w:r>
    </w:p>
    <w:p w:rsidR="00362560" w:rsidRDefault="00DA177F">
      <w:pPr>
        <w:numPr>
          <w:ilvl w:val="0"/>
          <w:numId w:val="6"/>
        </w:numPr>
        <w:spacing w:before="280" w:after="280" w:line="360" w:lineRule="auto"/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lastRenderedPageBreak/>
        <w:t>MEIO AMBIENTE</w:t>
      </w:r>
    </w:p>
    <w:p w:rsidR="00362560" w:rsidRDefault="00DA177F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>Preservação e sustentabilidade do meio ambiente; planejamento de sistemas e tecnologias agrícolas</w:t>
      </w:r>
    </w:p>
    <w:p w:rsidR="00362560" w:rsidRDefault="00DA177F">
      <w:pPr>
        <w:spacing w:line="360" w:lineRule="auto"/>
        <w:jc w:val="both"/>
        <w:rPr>
          <w:lang w:eastAsia="pt-BR"/>
        </w:rPr>
      </w:pPr>
      <w:proofErr w:type="gramStart"/>
      <w:r>
        <w:rPr>
          <w:lang w:eastAsia="pt-BR"/>
        </w:rPr>
        <w:t>sustentáveis</w:t>
      </w:r>
      <w:proofErr w:type="gramEnd"/>
      <w:r>
        <w:rPr>
          <w:lang w:eastAsia="pt-BR"/>
        </w:rPr>
        <w:t>; desenvolvimento regional sustentável; sistemas alternativos de produção; sustentabilidade do desenvolvimento urbano e rural; manejo ecológico de insetos-pragas, doenças e</w:t>
      </w:r>
    </w:p>
    <w:p w:rsidR="00362560" w:rsidRDefault="00DA177F">
      <w:pPr>
        <w:spacing w:line="360" w:lineRule="auto"/>
        <w:jc w:val="both"/>
        <w:rPr>
          <w:lang w:eastAsia="pt-BR"/>
        </w:rPr>
      </w:pPr>
      <w:proofErr w:type="gramStart"/>
      <w:r>
        <w:rPr>
          <w:lang w:eastAsia="pt-BR"/>
        </w:rPr>
        <w:t>plantas</w:t>
      </w:r>
      <w:proofErr w:type="gramEnd"/>
      <w:r>
        <w:rPr>
          <w:lang w:eastAsia="pt-BR"/>
        </w:rPr>
        <w:t xml:space="preserve"> espontâneas; sistemas integrados de produção; capacitação e qualificação de recursos humanos e de gestores de políticas públicas de meio ambiente; cooperação interinstitucional e internacional na área de meio ambiente; educação ambiental; gestão de recursos naturais; sistemas</w:t>
      </w:r>
    </w:p>
    <w:p w:rsidR="00362560" w:rsidRDefault="00DA177F">
      <w:pPr>
        <w:spacing w:line="360" w:lineRule="auto"/>
        <w:jc w:val="both"/>
        <w:rPr>
          <w:lang w:eastAsia="pt-BR"/>
        </w:rPr>
      </w:pPr>
      <w:proofErr w:type="gramStart"/>
      <w:r>
        <w:rPr>
          <w:lang w:eastAsia="pt-BR"/>
        </w:rPr>
        <w:t>integrados</w:t>
      </w:r>
      <w:proofErr w:type="gramEnd"/>
      <w:r>
        <w:rPr>
          <w:lang w:eastAsia="pt-BR"/>
        </w:rPr>
        <w:t xml:space="preserve"> para bacias regionais</w:t>
      </w:r>
    </w:p>
    <w:p w:rsidR="00362560" w:rsidRDefault="00DA177F">
      <w:pPr>
        <w:numPr>
          <w:ilvl w:val="0"/>
          <w:numId w:val="7"/>
        </w:numPr>
        <w:spacing w:before="280" w:after="280" w:line="360" w:lineRule="auto"/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SAÚDE</w:t>
      </w:r>
    </w:p>
    <w:p w:rsidR="00362560" w:rsidRDefault="00DA177F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>Promoção à saúde e qualificação de vida; atenção a grupos de pessoas com necessidades especiais;</w:t>
      </w:r>
    </w:p>
    <w:p w:rsidR="00362560" w:rsidRDefault="00DA177F">
      <w:pPr>
        <w:spacing w:line="360" w:lineRule="auto"/>
        <w:jc w:val="both"/>
        <w:rPr>
          <w:lang w:eastAsia="pt-BR"/>
        </w:rPr>
      </w:pPr>
      <w:proofErr w:type="gramStart"/>
      <w:r>
        <w:rPr>
          <w:lang w:eastAsia="pt-BR"/>
        </w:rPr>
        <w:t>atenção</w:t>
      </w:r>
      <w:proofErr w:type="gramEnd"/>
      <w:r>
        <w:rPr>
          <w:lang w:eastAsia="pt-BR"/>
        </w:rPr>
        <w:t xml:space="preserve"> a grupos de pessoas com necessidades especiais; atenção integral à mulher; atenção integral</w:t>
      </w:r>
    </w:p>
    <w:p w:rsidR="00362560" w:rsidRDefault="00DA177F">
      <w:pPr>
        <w:spacing w:line="360" w:lineRule="auto"/>
        <w:jc w:val="both"/>
        <w:rPr>
          <w:lang w:eastAsia="pt-BR"/>
        </w:rPr>
      </w:pPr>
      <w:proofErr w:type="gramStart"/>
      <w:r>
        <w:rPr>
          <w:lang w:eastAsia="pt-BR"/>
        </w:rPr>
        <w:t>à</w:t>
      </w:r>
      <w:proofErr w:type="gramEnd"/>
      <w:r>
        <w:rPr>
          <w:lang w:eastAsia="pt-BR"/>
        </w:rPr>
        <w:t xml:space="preserve"> criança; atenção integral à saúde de adultos; atenção integral ao adolescente e ao jovem; capacitação e qualificação de recursos humanos e de gestores de políticas públicas de saúde; cooperação interinstitucional e cooperação internacional na área; desenvolvimento do sistema de saúde; saúde e segurança no trabalho; esporte, lazer e saúde; hospitais e clínicas universitárias;novas endemias e epidemias; saúde da família; uso e dependência de drogas. </w:t>
      </w:r>
    </w:p>
    <w:p w:rsidR="00362560" w:rsidRDefault="00DA177F">
      <w:pPr>
        <w:numPr>
          <w:ilvl w:val="0"/>
          <w:numId w:val="8"/>
        </w:numPr>
        <w:spacing w:before="280" w:after="280" w:line="360" w:lineRule="auto"/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TECNOLOGIA E PRODUÇÃO</w:t>
      </w:r>
    </w:p>
    <w:p w:rsidR="00362560" w:rsidRDefault="00DA177F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 xml:space="preserve">Transferência de tecnologias apropriadas; empreendedorismo; </w:t>
      </w:r>
      <w:proofErr w:type="gramStart"/>
      <w:r>
        <w:rPr>
          <w:lang w:eastAsia="pt-BR"/>
        </w:rPr>
        <w:t>empresas juniores</w:t>
      </w:r>
      <w:proofErr w:type="gramEnd"/>
      <w:r>
        <w:rPr>
          <w:lang w:eastAsia="pt-BR"/>
        </w:rPr>
        <w:t>; inovação tecnológica; pólos tecnológicos; capacitação e qualificação de recursos humanos e de gestores de políticas de ciências e tecnologia; cooperação interinstitucional e cooperação internacional na área;</w:t>
      </w:r>
    </w:p>
    <w:p w:rsidR="00362560" w:rsidRDefault="00DA177F">
      <w:pPr>
        <w:spacing w:line="360" w:lineRule="auto"/>
        <w:jc w:val="both"/>
        <w:rPr>
          <w:lang w:eastAsia="pt-BR"/>
        </w:rPr>
      </w:pPr>
      <w:proofErr w:type="gramStart"/>
      <w:r>
        <w:rPr>
          <w:lang w:eastAsia="pt-BR"/>
        </w:rPr>
        <w:t>direitos</w:t>
      </w:r>
      <w:proofErr w:type="gramEnd"/>
      <w:r>
        <w:rPr>
          <w:lang w:eastAsia="pt-BR"/>
        </w:rPr>
        <w:t xml:space="preserve"> de propriedade e patentes.</w:t>
      </w:r>
    </w:p>
    <w:p w:rsidR="00362560" w:rsidRDefault="00DA177F">
      <w:pPr>
        <w:numPr>
          <w:ilvl w:val="0"/>
          <w:numId w:val="9"/>
        </w:numPr>
        <w:spacing w:before="280" w:after="280" w:line="360" w:lineRule="auto"/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TRABALHO</w:t>
      </w:r>
    </w:p>
    <w:p w:rsidR="00362560" w:rsidRDefault="00DA177F">
      <w:pPr>
        <w:spacing w:line="360" w:lineRule="auto"/>
        <w:jc w:val="both"/>
        <w:rPr>
          <w:lang w:eastAsia="pt-BR"/>
        </w:rPr>
      </w:pPr>
      <w:r>
        <w:rPr>
          <w:lang w:eastAsia="pt-BR"/>
        </w:rPr>
        <w:t>Reforma agrária e trabalho rural; trabalho e inclusão social; capacitação e qualificação de recursos humanos e de gestores de políticas públicas do trabalho; cooperação interinstitucional e cooperação</w:t>
      </w:r>
    </w:p>
    <w:p w:rsidR="00362560" w:rsidRDefault="00DA177F">
      <w:pPr>
        <w:spacing w:line="360" w:lineRule="auto"/>
        <w:jc w:val="both"/>
        <w:rPr>
          <w:lang w:eastAsia="pt-BR"/>
        </w:rPr>
      </w:pPr>
      <w:proofErr w:type="gramStart"/>
      <w:r>
        <w:rPr>
          <w:lang w:eastAsia="pt-BR"/>
        </w:rPr>
        <w:t>internacional</w:t>
      </w:r>
      <w:proofErr w:type="gramEnd"/>
      <w:r>
        <w:rPr>
          <w:lang w:eastAsia="pt-BR"/>
        </w:rPr>
        <w:t xml:space="preserve"> na área; educação profissional; organização popular para o trabalho; cooperativas populares; questão agrária; saúde e segurança no trabalho; trabalho infantil; turismo e oportunidades</w:t>
      </w:r>
    </w:p>
    <w:p w:rsidR="00362560" w:rsidRDefault="00DA177F" w:rsidP="004862F6">
      <w:pPr>
        <w:spacing w:line="360" w:lineRule="auto"/>
        <w:jc w:val="both"/>
        <w:rPr>
          <w:lang w:eastAsia="pt-BR"/>
        </w:rPr>
      </w:pPr>
      <w:proofErr w:type="gramStart"/>
      <w:r>
        <w:rPr>
          <w:lang w:eastAsia="pt-BR"/>
        </w:rPr>
        <w:t>de</w:t>
      </w:r>
      <w:proofErr w:type="gramEnd"/>
      <w:r>
        <w:rPr>
          <w:lang w:eastAsia="pt-BR"/>
        </w:rPr>
        <w:t xml:space="preserve"> trabalho.</w:t>
      </w:r>
    </w:p>
    <w:sectPr w:rsidR="00362560" w:rsidSect="00A00641">
      <w:headerReference w:type="default" r:id="rId7"/>
      <w:footerReference w:type="default" r:id="rId8"/>
      <w:pgSz w:w="11906" w:h="16838"/>
      <w:pgMar w:top="1806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62" w:rsidRDefault="00544C62" w:rsidP="00544C62">
      <w:r>
        <w:separator/>
      </w:r>
    </w:p>
  </w:endnote>
  <w:endnote w:type="continuationSeparator" w:id="1">
    <w:p w:rsidR="00544C62" w:rsidRDefault="00544C62" w:rsidP="0054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;Helvetica Neue;Helvet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7646"/>
      <w:docPartObj>
        <w:docPartGallery w:val="Page Numbers (Bottom of Page)"/>
        <w:docPartUnique/>
      </w:docPartObj>
    </w:sdtPr>
    <w:sdtContent>
      <w:p w:rsidR="000E6ABB" w:rsidRDefault="000E6ABB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/2</w:t>
        </w:r>
      </w:p>
    </w:sdtContent>
  </w:sdt>
  <w:p w:rsidR="000E6ABB" w:rsidRDefault="000E6A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62" w:rsidRDefault="00544C62" w:rsidP="00544C62">
      <w:r>
        <w:separator/>
      </w:r>
    </w:p>
  </w:footnote>
  <w:footnote w:type="continuationSeparator" w:id="1">
    <w:p w:rsidR="00544C62" w:rsidRDefault="00544C62" w:rsidP="00544C62">
      <w:r>
        <w:continuationSeparator/>
      </w:r>
    </w:p>
  </w:footnote>
  <w:footnote w:id="2">
    <w:p w:rsidR="00544C62" w:rsidRPr="00544C62" w:rsidRDefault="00544C62" w:rsidP="00544C62">
      <w:pPr>
        <w:pStyle w:val="FootnoteText"/>
        <w:jc w:val="both"/>
        <w:rPr>
          <w:sz w:val="20"/>
          <w:szCs w:val="20"/>
        </w:rPr>
      </w:pPr>
      <w:r>
        <w:rPr>
          <w:rFonts w:ascii="Pt Sans;Helvetica Neue;Helvetic" w:hAnsi="Pt Sans;Helvetica Neue;Helvetic"/>
          <w:color w:val="333333"/>
          <w:sz w:val="20"/>
          <w:szCs w:val="20"/>
        </w:rPr>
        <w:footnoteRef/>
      </w:r>
      <w:proofErr w:type="gramStart"/>
      <w:r w:rsidRPr="00544C62">
        <w:rPr>
          <w:sz w:val="20"/>
          <w:szCs w:val="20"/>
        </w:rPr>
        <w:t>A denominação de áreas temáticas e respectivas definições segue</w:t>
      </w:r>
      <w:proofErr w:type="gramEnd"/>
      <w:r w:rsidRPr="00544C62">
        <w:rPr>
          <w:sz w:val="20"/>
          <w:szCs w:val="20"/>
        </w:rPr>
        <w:t xml:space="preserve"> a classificação determinada pela Política Nacional de Extensão, documento publicado em 2012 que consolida as discussões sobre a Extensão no âmbito do Fórum de Pró-Reitores de Extensão das Universidades Públicas Brasileiras – FORPROEX.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1" w:rsidRDefault="00A00641">
    <w:pPr>
      <w:pStyle w:val="Cabealho"/>
    </w:pPr>
  </w:p>
  <w:p w:rsidR="00A00641" w:rsidRDefault="00A00641">
    <w:pPr>
      <w:pStyle w:val="Cabealho"/>
    </w:pPr>
    <w:r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79375</wp:posOffset>
          </wp:positionH>
          <wp:positionV relativeFrom="paragraph">
            <wp:posOffset>158115</wp:posOffset>
          </wp:positionV>
          <wp:extent cx="1019175" cy="1038225"/>
          <wp:effectExtent l="19050" t="0" r="952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0641" w:rsidRDefault="00A00641" w:rsidP="00A00641">
    <w:pPr>
      <w:ind w:left="1843" w:right="-143"/>
      <w:contextualSpacing/>
      <w:rPr>
        <w:rFonts w:ascii="Times New Roman" w:hAnsi="Times New Roman" w:cs="Times New Roman"/>
      </w:rPr>
    </w:pPr>
  </w:p>
  <w:p w:rsidR="00A00641" w:rsidRDefault="00A00641" w:rsidP="00A00641">
    <w:pPr>
      <w:ind w:left="1843" w:right="-143"/>
      <w:contextualSpacing/>
      <w:rPr>
        <w:rFonts w:ascii="Times New Roman" w:hAnsi="Times New Roman" w:cs="Times New Roman"/>
      </w:rPr>
    </w:pPr>
  </w:p>
  <w:p w:rsidR="00A00641" w:rsidRPr="00A00641" w:rsidRDefault="00A00641" w:rsidP="00A00641">
    <w:pPr>
      <w:ind w:left="1843" w:right="-143"/>
      <w:contextualSpacing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A00641" w:rsidRPr="00A00641" w:rsidRDefault="00A00641" w:rsidP="00A00641">
    <w:pPr>
      <w:ind w:left="1843" w:right="-143"/>
      <w:contextualSpacing/>
    </w:pPr>
    <w:r w:rsidRPr="00A00641">
      <w:rPr>
        <w:rFonts w:ascii="Times New Roman" w:hAnsi="Times New Roman" w:cs="Times New Roman"/>
      </w:rPr>
      <w:t>PRÓ-REITORIA DE EXTENSÃO - PROEX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6BF"/>
    <w:multiLevelType w:val="multilevel"/>
    <w:tmpl w:val="DCD8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i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DA3B49"/>
    <w:multiLevelType w:val="multilevel"/>
    <w:tmpl w:val="4AF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CA01F9"/>
    <w:multiLevelType w:val="multilevel"/>
    <w:tmpl w:val="C736FC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AC1BB9"/>
    <w:multiLevelType w:val="multilevel"/>
    <w:tmpl w:val="8FC6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123F60"/>
    <w:multiLevelType w:val="multilevel"/>
    <w:tmpl w:val="25DE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CB78AD"/>
    <w:multiLevelType w:val="multilevel"/>
    <w:tmpl w:val="B832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6B1C88"/>
    <w:multiLevelType w:val="multilevel"/>
    <w:tmpl w:val="6864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3EC47CE"/>
    <w:multiLevelType w:val="multilevel"/>
    <w:tmpl w:val="E73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37434D"/>
    <w:multiLevelType w:val="multilevel"/>
    <w:tmpl w:val="2B5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DE341BE"/>
    <w:multiLevelType w:val="multilevel"/>
    <w:tmpl w:val="B1963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560"/>
    <w:rsid w:val="000D6A1F"/>
    <w:rsid w:val="000E6ABB"/>
    <w:rsid w:val="00136DE1"/>
    <w:rsid w:val="00362560"/>
    <w:rsid w:val="004862F6"/>
    <w:rsid w:val="00544C62"/>
    <w:rsid w:val="005755A0"/>
    <w:rsid w:val="00651BC6"/>
    <w:rsid w:val="00774125"/>
    <w:rsid w:val="00876924"/>
    <w:rsid w:val="009A2D08"/>
    <w:rsid w:val="00A00641"/>
    <w:rsid w:val="00BC2EC2"/>
    <w:rsid w:val="00C7071C"/>
    <w:rsid w:val="00DA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60"/>
  </w:style>
  <w:style w:type="paragraph" w:styleId="Ttulo1">
    <w:name w:val="heading 1"/>
    <w:basedOn w:val="Normal"/>
    <w:next w:val="Normal"/>
    <w:rsid w:val="00362560"/>
    <w:pPr>
      <w:keepNext/>
      <w:ind w:left="432" w:hanging="432"/>
      <w:outlineLvl w:val="0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8z0">
    <w:name w:val="WW8Num8z0"/>
    <w:qFormat/>
    <w:rsid w:val="00362560"/>
    <w:rPr>
      <w:rFonts w:ascii="Symbol" w:hAnsi="Symbol" w:cs="Symbol"/>
    </w:rPr>
  </w:style>
  <w:style w:type="character" w:customStyle="1" w:styleId="WW8Num8z1">
    <w:name w:val="WW8Num8z1"/>
    <w:qFormat/>
    <w:rsid w:val="00362560"/>
    <w:rPr>
      <w:rFonts w:ascii="Courier New" w:hAnsi="Courier New" w:cs="Courier New"/>
    </w:rPr>
  </w:style>
  <w:style w:type="character" w:customStyle="1" w:styleId="WW8Num8z2">
    <w:name w:val="WW8Num8z2"/>
    <w:qFormat/>
    <w:rsid w:val="00362560"/>
    <w:rPr>
      <w:rFonts w:ascii="Wingdings" w:hAnsi="Wingdings" w:cs="Wingdings"/>
    </w:rPr>
  </w:style>
  <w:style w:type="character" w:customStyle="1" w:styleId="WW8Num12z0">
    <w:name w:val="WW8Num12z0"/>
    <w:qFormat/>
    <w:rsid w:val="00362560"/>
    <w:rPr>
      <w:rFonts w:ascii="Symbol" w:hAnsi="Symbol" w:cs="Symbol"/>
    </w:rPr>
  </w:style>
  <w:style w:type="character" w:customStyle="1" w:styleId="WW8Num12z1">
    <w:name w:val="WW8Num12z1"/>
    <w:qFormat/>
    <w:rsid w:val="00362560"/>
    <w:rPr>
      <w:rFonts w:ascii="Courier New" w:hAnsi="Courier New" w:cs="Courier New"/>
    </w:rPr>
  </w:style>
  <w:style w:type="character" w:customStyle="1" w:styleId="WW8Num12z2">
    <w:name w:val="WW8Num12z2"/>
    <w:qFormat/>
    <w:rsid w:val="00362560"/>
    <w:rPr>
      <w:rFonts w:ascii="Wingdings" w:hAnsi="Wingdings" w:cs="Wingdings"/>
    </w:rPr>
  </w:style>
  <w:style w:type="character" w:customStyle="1" w:styleId="WW8Num5z0">
    <w:name w:val="WW8Num5z0"/>
    <w:qFormat/>
    <w:rsid w:val="00362560"/>
    <w:rPr>
      <w:rFonts w:ascii="Symbol" w:hAnsi="Symbol" w:cs="Symbol"/>
    </w:rPr>
  </w:style>
  <w:style w:type="character" w:customStyle="1" w:styleId="WW8Num5z1">
    <w:name w:val="WW8Num5z1"/>
    <w:qFormat/>
    <w:rsid w:val="00362560"/>
    <w:rPr>
      <w:rFonts w:ascii="Courier New" w:hAnsi="Courier New" w:cs="Courier New"/>
    </w:rPr>
  </w:style>
  <w:style w:type="character" w:customStyle="1" w:styleId="WW8Num5z2">
    <w:name w:val="WW8Num5z2"/>
    <w:qFormat/>
    <w:rsid w:val="00362560"/>
    <w:rPr>
      <w:rFonts w:ascii="Wingdings" w:hAnsi="Wingdings" w:cs="Wingdings"/>
    </w:rPr>
  </w:style>
  <w:style w:type="character" w:customStyle="1" w:styleId="WW8Num10z0">
    <w:name w:val="WW8Num10z0"/>
    <w:qFormat/>
    <w:rsid w:val="00362560"/>
    <w:rPr>
      <w:rFonts w:ascii="Symbol" w:hAnsi="Symbol" w:cs="Symbol"/>
    </w:rPr>
  </w:style>
  <w:style w:type="character" w:customStyle="1" w:styleId="WW8Num10z1">
    <w:name w:val="WW8Num10z1"/>
    <w:qFormat/>
    <w:rsid w:val="00362560"/>
    <w:rPr>
      <w:rFonts w:ascii="Courier New" w:hAnsi="Courier New" w:cs="Courier New"/>
    </w:rPr>
  </w:style>
  <w:style w:type="character" w:customStyle="1" w:styleId="WW8Num10z2">
    <w:name w:val="WW8Num10z2"/>
    <w:qFormat/>
    <w:rsid w:val="00362560"/>
    <w:rPr>
      <w:rFonts w:ascii="Wingdings" w:hAnsi="Wingdings" w:cs="Wingdings"/>
    </w:rPr>
  </w:style>
  <w:style w:type="character" w:customStyle="1" w:styleId="WW8Num6z0">
    <w:name w:val="WW8Num6z0"/>
    <w:qFormat/>
    <w:rsid w:val="00362560"/>
    <w:rPr>
      <w:rFonts w:ascii="Symbol" w:hAnsi="Symbol" w:cs="Symbol"/>
    </w:rPr>
  </w:style>
  <w:style w:type="character" w:customStyle="1" w:styleId="WW8Num6z1">
    <w:name w:val="WW8Num6z1"/>
    <w:qFormat/>
    <w:rsid w:val="00362560"/>
    <w:rPr>
      <w:rFonts w:ascii="Courier New" w:hAnsi="Courier New" w:cs="Courier New"/>
    </w:rPr>
  </w:style>
  <w:style w:type="character" w:customStyle="1" w:styleId="WW8Num6z2">
    <w:name w:val="WW8Num6z2"/>
    <w:qFormat/>
    <w:rsid w:val="00362560"/>
    <w:rPr>
      <w:rFonts w:ascii="Wingdings" w:hAnsi="Wingdings" w:cs="Wingdings"/>
    </w:rPr>
  </w:style>
  <w:style w:type="character" w:customStyle="1" w:styleId="WW8Num9z0">
    <w:name w:val="WW8Num9z0"/>
    <w:qFormat/>
    <w:rsid w:val="00362560"/>
    <w:rPr>
      <w:rFonts w:ascii="Symbol" w:hAnsi="Symbol" w:cs="Symbol"/>
    </w:rPr>
  </w:style>
  <w:style w:type="character" w:customStyle="1" w:styleId="WW8Num9z1">
    <w:name w:val="WW8Num9z1"/>
    <w:qFormat/>
    <w:rsid w:val="00362560"/>
    <w:rPr>
      <w:rFonts w:ascii="Courier New" w:hAnsi="Courier New" w:cs="Courier New"/>
    </w:rPr>
  </w:style>
  <w:style w:type="character" w:customStyle="1" w:styleId="WW8Num9z2">
    <w:name w:val="WW8Num9z2"/>
    <w:qFormat/>
    <w:rsid w:val="00362560"/>
    <w:rPr>
      <w:rFonts w:ascii="Wingdings" w:hAnsi="Wingdings" w:cs="Wingdings"/>
    </w:rPr>
  </w:style>
  <w:style w:type="character" w:customStyle="1" w:styleId="WW8Num4z0">
    <w:name w:val="WW8Num4z0"/>
    <w:qFormat/>
    <w:rsid w:val="00362560"/>
    <w:rPr>
      <w:rFonts w:ascii="Symbol" w:hAnsi="Symbol" w:cs="Calibri"/>
      <w:i/>
      <w:sz w:val="24"/>
      <w:szCs w:val="24"/>
    </w:rPr>
  </w:style>
  <w:style w:type="character" w:customStyle="1" w:styleId="WW8Num4z1">
    <w:name w:val="WW8Num4z1"/>
    <w:qFormat/>
    <w:rsid w:val="00362560"/>
    <w:rPr>
      <w:rFonts w:ascii="Courier New" w:hAnsi="Courier New" w:cs="Courier New"/>
    </w:rPr>
  </w:style>
  <w:style w:type="character" w:customStyle="1" w:styleId="WW8Num4z2">
    <w:name w:val="WW8Num4z2"/>
    <w:qFormat/>
    <w:rsid w:val="00362560"/>
    <w:rPr>
      <w:rFonts w:ascii="Wingdings" w:hAnsi="Wingdings" w:cs="Wingdings"/>
    </w:rPr>
  </w:style>
  <w:style w:type="character" w:customStyle="1" w:styleId="WW8Num7z0">
    <w:name w:val="WW8Num7z0"/>
    <w:qFormat/>
    <w:rsid w:val="00362560"/>
    <w:rPr>
      <w:rFonts w:ascii="Symbol" w:hAnsi="Symbol" w:cs="Symbol"/>
    </w:rPr>
  </w:style>
  <w:style w:type="character" w:customStyle="1" w:styleId="WW8Num7z1">
    <w:name w:val="WW8Num7z1"/>
    <w:qFormat/>
    <w:rsid w:val="00362560"/>
    <w:rPr>
      <w:rFonts w:ascii="Courier New" w:hAnsi="Courier New" w:cs="Courier New"/>
    </w:rPr>
  </w:style>
  <w:style w:type="character" w:customStyle="1" w:styleId="WW8Num7z2">
    <w:name w:val="WW8Num7z2"/>
    <w:qFormat/>
    <w:rsid w:val="00362560"/>
    <w:rPr>
      <w:rFonts w:ascii="Wingdings" w:hAnsi="Wingdings" w:cs="Wingdings"/>
    </w:rPr>
  </w:style>
  <w:style w:type="character" w:customStyle="1" w:styleId="WW8Num3z0">
    <w:name w:val="WW8Num3z0"/>
    <w:qFormat/>
    <w:rsid w:val="00362560"/>
  </w:style>
  <w:style w:type="character" w:customStyle="1" w:styleId="WW8Num3z1">
    <w:name w:val="WW8Num3z1"/>
    <w:qFormat/>
    <w:rsid w:val="00362560"/>
  </w:style>
  <w:style w:type="character" w:customStyle="1" w:styleId="WW8Num3z2">
    <w:name w:val="WW8Num3z2"/>
    <w:qFormat/>
    <w:rsid w:val="00362560"/>
  </w:style>
  <w:style w:type="character" w:customStyle="1" w:styleId="WW8Num3z3">
    <w:name w:val="WW8Num3z3"/>
    <w:qFormat/>
    <w:rsid w:val="00362560"/>
  </w:style>
  <w:style w:type="character" w:customStyle="1" w:styleId="WW8Num3z4">
    <w:name w:val="WW8Num3z4"/>
    <w:qFormat/>
    <w:rsid w:val="00362560"/>
  </w:style>
  <w:style w:type="character" w:customStyle="1" w:styleId="WW8Num3z5">
    <w:name w:val="WW8Num3z5"/>
    <w:qFormat/>
    <w:rsid w:val="00362560"/>
  </w:style>
  <w:style w:type="character" w:customStyle="1" w:styleId="WW8Num3z6">
    <w:name w:val="WW8Num3z6"/>
    <w:qFormat/>
    <w:rsid w:val="00362560"/>
  </w:style>
  <w:style w:type="character" w:customStyle="1" w:styleId="WW8Num3z7">
    <w:name w:val="WW8Num3z7"/>
    <w:qFormat/>
    <w:rsid w:val="00362560"/>
  </w:style>
  <w:style w:type="character" w:customStyle="1" w:styleId="WW8Num3z8">
    <w:name w:val="WW8Num3z8"/>
    <w:qFormat/>
    <w:rsid w:val="00362560"/>
  </w:style>
  <w:style w:type="paragraph" w:styleId="Ttulo">
    <w:name w:val="Title"/>
    <w:basedOn w:val="Normal"/>
    <w:next w:val="Corpodetexto"/>
    <w:qFormat/>
    <w:rsid w:val="003625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362560"/>
    <w:pPr>
      <w:spacing w:after="140" w:line="288" w:lineRule="auto"/>
    </w:pPr>
  </w:style>
  <w:style w:type="paragraph" w:styleId="Lista">
    <w:name w:val="List"/>
    <w:basedOn w:val="Corpodetexto"/>
    <w:rsid w:val="00362560"/>
  </w:style>
  <w:style w:type="paragraph" w:styleId="Legenda">
    <w:name w:val="caption"/>
    <w:basedOn w:val="Normal"/>
    <w:rsid w:val="0036256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362560"/>
    <w:pPr>
      <w:suppressLineNumbers/>
    </w:pPr>
  </w:style>
  <w:style w:type="paragraph" w:customStyle="1" w:styleId="western">
    <w:name w:val="western"/>
    <w:basedOn w:val="Normal"/>
    <w:qFormat/>
    <w:rsid w:val="00362560"/>
    <w:pPr>
      <w:spacing w:before="280" w:after="142" w:line="288" w:lineRule="auto"/>
    </w:pPr>
    <w:rPr>
      <w:color w:val="000000"/>
    </w:rPr>
  </w:style>
  <w:style w:type="paragraph" w:styleId="NormalWeb">
    <w:name w:val="Normal (Web)"/>
    <w:basedOn w:val="Normal"/>
    <w:qFormat/>
    <w:rsid w:val="00362560"/>
    <w:pPr>
      <w:spacing w:before="280" w:after="119" w:line="276" w:lineRule="auto"/>
    </w:pPr>
    <w:rPr>
      <w:color w:val="00000A"/>
    </w:rPr>
  </w:style>
  <w:style w:type="paragraph" w:customStyle="1" w:styleId="WW-Padro">
    <w:name w:val="WW-Padrão"/>
    <w:qFormat/>
    <w:rsid w:val="00362560"/>
    <w:pPr>
      <w:suppressAutoHyphens/>
      <w:spacing w:line="100" w:lineRule="atLeast"/>
    </w:pPr>
    <w:rPr>
      <w:rFonts w:ascii="Times New Roman" w:eastAsia="SimSun;宋体" w:hAnsi="Times New Roman" w:cs="Times New Roman"/>
      <w:color w:val="000000"/>
      <w:lang w:bidi="ar-SA"/>
    </w:rPr>
  </w:style>
  <w:style w:type="paragraph" w:customStyle="1" w:styleId="Contedodatabela">
    <w:name w:val="Conteúdo da tabela"/>
    <w:basedOn w:val="Normal"/>
    <w:qFormat/>
    <w:rsid w:val="00362560"/>
    <w:pPr>
      <w:suppressLineNumbers/>
    </w:pPr>
  </w:style>
  <w:style w:type="numbering" w:customStyle="1" w:styleId="WW8Num8">
    <w:name w:val="WW8Num8"/>
    <w:rsid w:val="00362560"/>
  </w:style>
  <w:style w:type="numbering" w:customStyle="1" w:styleId="WW8Num12">
    <w:name w:val="WW8Num12"/>
    <w:rsid w:val="00362560"/>
  </w:style>
  <w:style w:type="numbering" w:customStyle="1" w:styleId="WW8Num5">
    <w:name w:val="WW8Num5"/>
    <w:rsid w:val="00362560"/>
  </w:style>
  <w:style w:type="numbering" w:customStyle="1" w:styleId="WW8Num10">
    <w:name w:val="WW8Num10"/>
    <w:rsid w:val="00362560"/>
  </w:style>
  <w:style w:type="numbering" w:customStyle="1" w:styleId="WW8Num6">
    <w:name w:val="WW8Num6"/>
    <w:rsid w:val="00362560"/>
  </w:style>
  <w:style w:type="numbering" w:customStyle="1" w:styleId="WW8Num9">
    <w:name w:val="WW8Num9"/>
    <w:rsid w:val="00362560"/>
  </w:style>
  <w:style w:type="numbering" w:customStyle="1" w:styleId="WW8Num4">
    <w:name w:val="WW8Num4"/>
    <w:rsid w:val="00362560"/>
  </w:style>
  <w:style w:type="numbering" w:customStyle="1" w:styleId="WW8Num7">
    <w:name w:val="WW8Num7"/>
    <w:rsid w:val="00362560"/>
  </w:style>
  <w:style w:type="numbering" w:customStyle="1" w:styleId="WW8Num3">
    <w:name w:val="WW8Num3"/>
    <w:rsid w:val="00362560"/>
  </w:style>
  <w:style w:type="character" w:customStyle="1" w:styleId="ncoradanotaderodap">
    <w:name w:val="Âncora da nota de rodapé"/>
    <w:rsid w:val="00544C62"/>
    <w:rPr>
      <w:vertAlign w:val="superscript"/>
    </w:rPr>
  </w:style>
  <w:style w:type="paragraph" w:customStyle="1" w:styleId="FootnoteText">
    <w:name w:val="Footnote Text"/>
    <w:basedOn w:val="Normal"/>
    <w:rsid w:val="00544C62"/>
  </w:style>
  <w:style w:type="paragraph" w:styleId="PargrafodaLista">
    <w:name w:val="List Paragraph"/>
    <w:basedOn w:val="Normal"/>
    <w:uiPriority w:val="34"/>
    <w:qFormat/>
    <w:rsid w:val="00544C62"/>
    <w:pPr>
      <w:ind w:left="720"/>
      <w:contextualSpacing/>
    </w:pPr>
    <w:rPr>
      <w:szCs w:val="21"/>
    </w:rPr>
  </w:style>
  <w:style w:type="paragraph" w:styleId="Cabealho">
    <w:name w:val="header"/>
    <w:basedOn w:val="Normal"/>
    <w:link w:val="CabealhoChar"/>
    <w:uiPriority w:val="99"/>
    <w:unhideWhenUsed/>
    <w:rsid w:val="00A0064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00641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A0064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00641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64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64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Bastos</dc:creator>
  <cp:lastModifiedBy>susana.bastos</cp:lastModifiedBy>
  <cp:revision>5</cp:revision>
  <dcterms:created xsi:type="dcterms:W3CDTF">2017-03-10T12:39:00Z</dcterms:created>
  <dcterms:modified xsi:type="dcterms:W3CDTF">2017-03-13T18:55:00Z</dcterms:modified>
  <dc:language>pt-BR</dc:language>
</cp:coreProperties>
</file>